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XX市纪委关于给予XXX同志党内警告处分的决定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XXX，男，XXXX年XX月出生，汉族，XX省XX市人，大学学历，XXXX年XX月参加工作，XXXX年XX月加入中国共产党，现任XX市XX局党组成员、副局长。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经查，XXX同志违反中央八项规定精神，于XXXX年XX月接受管理服务对象安排的宴请，费用由管理服务对象支付，共计XX元。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XXX同志身为党员领导干部，本应以身作则，严格遵守中央八项规定精神，但其却违反廉洁纪律，接受管理服务对象宴请，其行为违反了《中国共产党纪律处分条例》第八十八条规定。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根据《中国共产党纪律处分条例》第八十八条之规定，经XX市纪委常委会会议研究，决定给予XXX同志党内警告处分。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XXX同志要深刻认识自己的错误，认真反思，引以为戒，在今后的工作和生活中严格遵守党的纪律和国家法律，切实做到廉洁自律。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本决定自XXXX年XX月XX日起生效。如对本决定不服，可向XX市纪委或XX市委提出申诉。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XX市纪律检查委员会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