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XX单位2025年度预算报告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根据预算法及相关规定，结合我单位实际情况，编制了2025年度预算。现将有关情况报告如下：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一、预算编制原则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（一）依法依规原则。严格按照预算法及相关法规制度编制预算。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（二）收支平衡原则。坚持量入为出，收支平衡。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二、收入预算情况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2025年我单位收入预算总额XX万元，其中财政拨款收入XX万元，事业收入XX万元，其他收入XX万元。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三、支出预算情况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2025年我单位支出预算总额XX万元，其中基本支出XX万元，项目支出XX万元。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四、重点工作安排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（一）保障基本运转。确保人员工资福利按时足额发放。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（二）推进重点项目。按照项目进度安排资金。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（一）加强组织领导。成立预算编制工作领导小组。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（二）规范编制流程。严格按照预算编制程序。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