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会展行业工作总结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会展行业作为现代服务业的重要组成部分，承担着促进经贸交流、推动产业发展的重要职责。2025年度，我单位深入贯彻落实国家关于促进会展业发展的战略部署，紧紧围绕会展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稳步增长。全年会展行业实现直接产值约6500亿元，同比增长12.8%。其中，展览服务产值占比45%，会议服务占比30%，活动策划占比15%，其他服务占比10%。带动相关产业产值超过5万亿元，经济拉动效应明显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会展数量规模扩大。全年举办各类展览活动超过12000场，同比增长8.5%。其中，国际性展览占比15%，全国性展览占比35%，区域性展览占比50%。展览总面积超过1.5亿平方米，参展商超过500万家，观众超过1.2亿人次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（三）会展质量显著提升。品牌展会培育成效显著，UFI认证展会达到150个。国际化程度提高，境外参展商占比提升至18%。专业化水平提升，专业观众占比达到65%。数字化程度提高，线上线下融合展会增多。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（一）品牌展会培育取得成效。开展品牌展会培育工程，培育一批知名展会。支持展会申请国际认证，提高国际影响力。推动展会品牌化发展，提升展会品质。全年新增UFI认证展会20个，品牌展会影响力提升。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（二）会展设施建设加快。建设大型会展场馆，新增展览面积超过300万平方米。完善会展配套设施，提高服务能力。推动智慧展馆建设，提升信息化水平。全年投入建设资金超过500亿元，设施条件明显改善。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（三）服务质量持续提升。制定会展服务标准，规范服务流程。开展服务技能培训，提高从业人员素质。建立服务质量评价体系，提升服务水平。处理参展商和观众投诉3500余件，满意度达90%。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（四）国际交流合作深化。组织企业参加境外展会，拓展国际市场。引进国际知名展会，提升国内展会水平。开展国际交流合作，学习先进经验。全年组织境外参展企业超过5万家，国际影响力提升。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（一）品牌影响力有限。国际知名展会较少，品牌溢价能力不强。展会同质化严重，差异化竞争不足。展会国际化程度不高，境外参展商占比偏低。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（二）服务质量有待提高。从业人员素质参差不齐，专业技能有待提高。服务流程不够规范，服务体验有待改善。信息化水平不高，数字化服务能力不足。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（三）场馆利用效率不高。部分场馆空置率高，资源浪费严重。场馆配套设施不完善，服务能力不足。场馆运营成本高，盈利能力弱。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（一）培育品牌展会。实施品牌展会培育计划，打造国际知名展会。支持展会申请国际认证，提高国际影响力。推动展会专业化发展，提升展会品质。加强展会知识产权保护，维护展会秩序。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（二）提升服务质量。完善服务标准，规范服务流程。加强从业人员培训，提高专业技能。推进数字化建设，提升服务能力。建立服务质量评价体系，持续改进服务。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（三）提高场馆利用效率。优化场馆布局，提高使用效率。完善配套设施，提升服务能力。创新运营模式，提高盈利能力。推动场馆共享，减少资源浪费。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（四）深化国际交流。组织企业境外参展，拓展国际市场。引进国际知名展会，提升国内展会水平。开展国际交流合作，学习先进经验。培养国际化人才，提高国际竞争力。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