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乐器行业工作总结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乐器行业作为文化产业的重要组成部分，承担着推动音乐教育发展、丰富群众精神文化生活的重要职责。2025年度，我单位深入贯彻落实国家关于美育教育的战略部署，紧紧围绕乐器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乐器行业实现销售额约850亿元，同比增长10.5%。其中，民族乐器销售额占比30%，西洋乐器占比45%，电子乐器占比20%，乐器配件占比5%。线上销售渠道快速发展，电商渠道销售额占比达35%，较上年增长8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（二）消费需求结构变化。音乐教育推动需求增长，学生乐器销售旺盛。成人乐器学习需求增加，中高端乐器销售增长。电子乐器市场扩大，智能乐器受到欢迎。民族乐器复兴，传统乐器销售增长。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（三）产业技术水平提升。民族乐器制作技艺传承发展，工艺水平提高。西洋乐器国产化率提升，品质接近国际水平。电子乐器技术进步，智能化程度提高。智能制造水平提升，自动化生产线普及率达40%。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音乐教育推广成效显著。开展音乐教育进校园活动，覆盖学校超过10万所。支持音乐教育机构发展，新增音乐培训机构5000余家。培养音乐教师，培训教师超过5万人次。推动音乐考级规范化，考级人数超过300万人次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质量监管持续加强。完善乐器质量检测体系，新增检测机构5家。开展质量专项整治行动，查处不合格产品案件280余起。推动建立产品溯源体系，实现质量可追溯。制定修订行业标准18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中国乐器品牌培育工程"，培育一批知名品牌。支持企业参加国内外乐器展，提升品牌影响力。推动民族乐器品牌振兴发展，实现传统与现代融合。新增中国驰名商标8件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（四）技艺传承取得进展。开展非遗传承人培养计划，培养传承人200余名。支持非遗工坊建设，建成非遗工坊100余家。推动技艺创新，传统与现代融合深入。全年新增国家级非遗项目5项，省级非遗项目20项。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（一）创新能力有待提升。原创设计能力不足，同质化竞争严重。核心技术依赖进口，自主研发能力弱。高端人才缺乏，研发投入不足。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（二）品牌影响力有限。国际知名品牌较少，品牌溢价能力不强。品牌文化建设滞后，品牌故事挖掘不够。国际市场开拓难度大，出口占比偏低。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（三）音乐教育发展不均衡。城乡音乐教育资源差距大，农村地区供给不足。音乐教师短缺，师资力量薄弱。音乐教育成本高，家庭负担重。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（一）推动产业高质量发展。制定乐器行业发展规划，明确发展目标。支持企业技术改造升级，提高智能制造水平。推动产业集群发展，打造区域品牌。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（二）加强品牌建设。实施品牌培育计划，打造国际知名品牌。支持品牌营销推广，提升品牌知名度。推动品牌国际化，开拓海外市场。加强品牌保护，维护品牌权益。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（三）推动音乐教育普及。完善音乐教育体系，扩大覆盖面。培养音乐教师，提高师资水平。降低音乐教育成本，减轻家庭负担。推动音乐教育进农村，缩小城乡差距。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（四）加强技艺传承。完善传承人培养体系，加大培养力度。提高传承人待遇，稳定传承人队伍。推动非遗进校园，扩大传承基础。支持非遗工坊建设，促进技艺传承。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