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音像制品行业工作总结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音像制品行业作为文化产业的重要组成部分，承担着传播优秀文化、丰富群众精神文化生活的重要职责。2025年度，我单位深入贯彻落实国家关于文化产业发展的战略部署，紧紧围绕音像制品行业转型升级目标，各项工作取得积极进展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产业规模变化情况。全年音像制品行业实现销售额约150亿元，同比下降5.2%。其中，音乐类制品销售额占比45%，影视类制品占比35%，教育类制品占比15%，其他类制品占比5%。数字音像快速发展，数字产品销售额占比达65%，较上年增长15个百分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消费需求结构变化。音乐类制品需求稳定，实体唱片市场萎缩但黑胶唱片回暖。影视类制品向数字化转变，DVD、蓝光碟销售下降。教育类音像制品需求稳定，在线教育推动发展。收藏类音像制品市场活跃，限量版产品受到追捧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（三）产业结构转型升级。传统音像制品向数字化转型，数字音乐平台发展迅速。实体音像制品向精品化、收藏化方向发展。音像制品与文创产品融合，衍生产品增多。产业链延伸，版权运营成为新增长点。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（一）数字化转型取得进展。支持企业数字化转型，发展数字音乐业务。推动音像制品数字化，建设数字资源库。开展数字版权保护，规范数字发行。数字产品销售额占比提升至65%，转型成效明显。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（二）版权保护持续加强。开展版权保护专项行动，打击盗版行为。加强网络版权监管，规范网络传播。推动版权登记，保护创作者权益。全年查处侵权案件1200余起，版权保护环境改善。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（三）精品创作取得成果。支持优秀音像制品创作，推出精品力作。开展音像制品评选活动，树立行业标杆。推动传统文化音像化，传承优秀文化。全年推出优秀音像制品500余部，精品率提升。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（四）行业规范发展有序推进。开展音像市场专项整治，规范经营行为。加强内容审核，确保内容健康。推动诚信体系建设，建立企业信用档案。处理消费者投诉举报1800余件，消费者满意度达88%。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三、存在的问题与困难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（一）传统业务萎缩严重。实体音像制品销售下降，经营困难。传统发行渠道萎缩，终端网点减少。从业人员流失，人才队伍不稳定。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（二）数字化转型面临挑战。数字平台竞争激烈，盈利模式不清晰。版权保护难度大，侵权行为频发。数字技术更新快，转型成本高。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（三）内容创作能力不足。原创内容缺乏，精品力作不多。创作人才流失，创新能力弱。内容同质化严重，差异化不足。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（一）推动数字化转型。支持企业数字化发展，拓展数字业务。建设数字资源平台，丰富数字内容。加强数字版权保护，规范数字传播。探索数字盈利模式，提高经营效益。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（二）加强版权保护。开展版权保护专项行动，严厉打击侵权。加强网络版权监管，规范网络传播。完善版权保护机制，降低维权成本。提高版权意识，营造良好氛围。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（三）支持精品创作。设立创作扶持基金，支持优秀作品创作。培养创作人才，提高创作能力。开展评选活动，树立行业标杆。推动传统文化音像化，传承优秀文化。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（四）促进行业发展。完善产业政策，支持企业发展。推动产业链延伸，拓展业务领域。加强人才培养，稳定人才队伍。规范市场秩序，营造良好环境。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