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文具行业工作总结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文具行业作为文化用品产业的重要组成部分，承担着服务教育、办公和文化创作的重要职责。2025年度，我单位深入贯彻落实国家关于文化产业发展的战略部署，紧紧围绕文具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文具行业实现销售额约2500亿元，同比增长9.5%。其中，学生文具销售额占比45%，办公文具占比35%，美术用品占比15%，其他文具占比5%。线上销售渠道快速发展，电商渠道销售额占比达38%，较上年增长7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（二）消费需求结构变化。学生文具需求稳定，开学季销售高峰明显。办公文具向高端化、智能化方向发展。美术用品市场扩大，艺术教育推动需求增长。文创文具受到青睐，设计感强的产品销售增长。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（三）产业技术水平提升。智能制造水平提高，自动化生产线普及率达50%。材料技术进步，环保材料使用率提升。产品设计能力增强，原创设计产品增多。数字化文具发展，智能文具受到关注。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质量监管持续加强。完善文具质量检测体系，新增检测机构8家。开展质量专项整治行动，查处不合格产品案件520余起。推动建立产品溯源体系，实现质量可追溯。制定修订行业标准20项，标准体系更加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（二）创新能力显著提升。支持企业研发投入，推动技术进步。开发智能文具产品，拓展应用场景。推动文创产品开发，丰富产品种类。全年获得专利授权1800余件，技术创新能力提升。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品牌建设成效明显。开展"中国文具品牌培育工程"，培育一批知名品牌。支持企业参加国内外文具展，提升品牌影响力。推动老字号品牌振兴发展，实现传统与现代融合。新增中国驰名商标10件，品牌价值评估体系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（四）市场秩序规范有序。开展文具市场专项整治，规范经营行为。加强价格监管，打击价格欺诈行为。推动诚信体系建设，建立企业信用档案。处理消费者投诉举报8500余件，消费者满意度达91%。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（一）创新能力有待提升。原创设计能力不足，同质化竞争严重。核心技术依赖进口，自主研发能力弱。高端人才缺乏，研发投入不足。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（二）品牌影响力有限。国际知名品牌较少，品牌溢价能力不强。品牌文化建设滞后，品牌故事挖掘不够。国际市场开拓难度大，出口占比偏低。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（三）质量安全监管存在薄弱环节。小型企业质量管理水平低，产品合格率不高。网络销售监管难度大，假货问题时有发生。检测标准不统一，消费者维权成本高。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（一）推动产业高质量发展。制定文具行业发展规划，明确发展目标。支持企业技术改造升级，提高智能制造水平。推动产业集群发展，打造区域品牌。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（二）加强创新能力建设。支持企业研发投入，提高自主创新能力。推动产学研合作，突破关键技术。培养高端人才，优化人才结构。开发文创产品，丰富产品种类。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（三）强化质量安全监管。完善检测体系，提高检测能力。加强市场监管，严厉打击违法行为。推动标准统一，规范行业发展。建立溯源体系，保障产品质量。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（四）提升品牌影响力。实施品牌培育计划，打造国际知名品牌。支持品牌营销推广，提升品牌知名度。推动品牌国际化，开拓海外市场。加强品牌保护，维护品牌权益。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