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玩具行业工作总结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玩具行业作为儿童产业的重要组成部分，承担着促进儿童智力发展、保障儿童安全成长的重要职责。2025年度，我单位深入贯彻落实国家关于促进儿童健康发展的战略部署，紧紧围绕玩具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持续扩大。全年玩具行业实现销售额约3200亿元，同比增长12.8%。其中，益智玩具销售额占比30%，毛绒玩具占比25%，电动玩具占比20%，模型玩具占比15%，其他玩具占比10%。线上销售渠道快速发展，电商渠道销售额占比达42%，较上年增长8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消费需求结构变化。益智教育类玩具需求旺盛，STEM教育玩具销售额同比增长35%。IP授权玩具市场扩大，动漫IP衍生玩具销售增长。智能玩具快速发展，编程玩具、AI玩具受到欢迎。环保安全要求提高，无毒环保材料使用率提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（三）产业技术水平提升。智能玩具技术进步，人工智能、物联网技术广泛应用。材料技术革新，环保材料、新型材料使用增加。制造工艺提升，自动化生产线普及率达55%。设计能力增强，原创设计产品增多。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质量安全监管持续加强。完善玩具安全检测体系，新增检测机构10家。开展质量安全专项整治行动，查处不合格产品案件680余起。推动建立产品溯源体系，实现质量可追溯。制定修订行业标准25项，标准体系更加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（二）创新能力显著提升。支持企业研发投入，推动技术进步。开发智能玩具产品，拓展应用场景。推动IP授权合作，丰富产品种类。全年获得专利授权2800余件，技术创新能力提升。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（三）品牌建设成效明显。开展"中国玩具品牌培育工程"，培育一批知名品牌。支持企业参加国内外玩具展，提升品牌影响力。推动原创IP开发，打造自主品牌。新增中国驰名商标15件，品牌价值评估体系完善。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（四）市场秩序规范有序。开展玩具市场专项整治，规范经营行为。加强价格监管，打击价格欺诈行为。推动诚信体系建设，建立企业信用档案。处理消费者投诉举报12000余件，消费者满意度达89%。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（一）创新能力有待提升。原创设计能力不足，同质化竞争严重。核心技术依赖进口，自主研发能力弱。高端人才缺乏，研发投入不足。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（二）品牌影响力有限。国际知名品牌较少，品牌溢价能力不强。IP开发能力弱，自主IP较少。国际市场开拓难度大，出口以代工为主。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（三）质量安全监管存在薄弱环节。小型企业质量管理水平低，产品合格率不高。网络销售监管难度大，假货问题时有发生。检测标准不统一，消费者维权成本高。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（一）推动产业高质量发展。制定玩具行业发展规划，明确发展目标。支持企业技术改造升级，提高智能制造水平。推动产业集群发展，打造区域品牌。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（二）加强创新能力建设。支持企业研发投入，提高自主创新能力。推动产学研合作，突破关键技术。培养高端人才，优化人才结构。开发原创IP，打造自主品牌。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（三）强化质量安全监管。完善检测体系，提高检测能力。加强市场监管，严厉打击违法行为。推动标准统一，规范行业发展。建立溯源体系，保障产品质量。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（四）提升品牌影响力。实施品牌培育计划，打造国际知名品牌。支持品牌营销推广，提升品牌知名度。推动品牌国际化，开拓海外市场。加强品牌保护，维护品牌权益。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