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560" w:lineRule="exact"/>
        <w:jc w:val="center"/>
      </w:pPr>
      <w:r>
        <w:rPr>
          <w:rFonts w:ascii="方正小标宋简体" w:hAnsi="方正小标宋简体" w:eastAsia="方正小标宋简体"/>
          <w:b/>
          <w:sz w:val="44"/>
        </w:rPr>
        <w:t>珠宝首饰行业工作总结</w:t>
      </w:r>
    </w:p>
    <w:p/>
    <w:p>
      <w:pPr>
        <w:spacing w:line="560" w:lineRule="exact"/>
        <w:ind w:firstLine="640"/>
        <w:jc w:val="both"/>
      </w:pPr>
      <w:r>
        <w:rPr>
          <w:rFonts w:ascii="仿宋" w:hAnsi="仿宋" w:eastAsia="仿宋"/>
          <w:b w:val="0"/>
          <w:sz w:val="32"/>
        </w:rPr>
        <w:t>珠宝首饰行业作为我国消费品市场的重要组成部分，承载着文化传承、审美表达和财富保值的多重功能。2025年度，我单位紧紧围绕珠宝首饰行业高质量发展目标，深入贯彻落实国家关于促进消费升级、推动文化产业发展的战略部署，各项工作取得显著成效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一、行业发展基本情况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市场规模持续扩大。全年珠宝首饰行业实现销售额约8500亿元，同比增长12.5%。其中，黄金饰品销售额占比达55%，钻石饰品占比18%，玉石翡翠占比15%，其他品类占比12%。线上销售渠道快速发展，电商渠道销售额占比提升至28%，较上年增长6个百分点。品牌集中度进一步提高，前十大品牌市场份额达到45%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产业结构优化升级。高端定制珠宝市场快速发展，个性化定制服务需求旺盛，定制珠宝销售额同比增长35%。设计师品牌和原创设计受到年轻消费者青睐，设计驱动型产品销售额占比提升至22%。智能制造水平显著提升，3D打印、激光雕刻等新技术应用广泛，生产效率提高30%以上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消费群体结构变化。年轻消费群体成为主力，25-40岁年龄段消费者占比达65%。婚庆消费仍是主要需求来源，婚庆珠宝消费占比约40%。投资收藏需求稳定增长，高净值人群对珠宝投资关注度提升。男性珠宝消费市场逐步打开，男性消费者占比提升至18%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二、主要工作成效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品牌建设成效显著。组织开展"中国珠宝品牌提升工程"，培育一批具有国际竞争力的珠宝品牌。支持企业参加国际珠宝展，提升中国珠宝品牌国际影响力。推动老字号珠宝品牌创新发展，实现传统工艺与现代设计融合。全年新增注册商标1200余件，品牌价值评估体系逐步完善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质量监管持续加强。建立健全珠宝首饰质量检测体系，新增国家级检测中心3家。开展珠宝首饰质量专项整治行动，查处假冒伪劣案件350余起。推动建立珠宝首饰溯源体系，实现产品全生命周期可追溯。制定修订行业标准15项，标准体系更加完善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设计创新能力提升。举办珠宝设计大赛，发掘优秀设计师人才。支持企业建立设计研发中心，提高原创设计能力。推动产学研合作，与高校联合培养珠宝设计人才。全年获得设计专利2800余件，设计成果转化率显著提高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（四）市场秩序规范有序。开展珠宝首饰市场专项整治，规范市场经营行为。加强价格监管，打击价格欺诈行为。推动诚信体系建设，建立企业信用档案。处理消费者投诉举报5200余件，消费者满意度达到92%。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三、存在的问题与不足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（一）创新能力有待提升。原创设计能力不足，同质化竞争严重。新材料、新工艺研发投入不足，核心技术受制于人。设计人才短缺，高端人才引进困难。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（二）品牌影响力有限。国际知名品牌较少，品牌溢价能力不强。品牌文化建设滞后，品牌故事挖掘不够。国际市场开拓力度不足，出口占比偏低。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（三）市场监管存在薄弱环节。网络销售监管难度大，假货问题时有发生。检测标准不统一，消费者维权成本高。行业自律机制不健全，违规成本偏低。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四、下一步工作计划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（一）推动产业高质量发展。制定珠宝首饰行业发展规划，明确发展目标和路径。支持企业技术改造升级，提高智能制造水平。推动产业集群发展，打造区域品牌。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（二）加强品牌建设。实施品牌培育工程，打造一批国际知名品牌。支持企业开展品牌营销推广，提升品牌知名度。推动品牌国际化，开拓海外市场。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（三）提升设计创新能力。加强设计人才培养，建立人才激励机制。支持设计研发投入，提高原创设计能力。推动设计成果转化，促进产学研深度融合。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（四）规范市场秩序。加强质量监管，严厉打击假冒伪劣。完善标准体系，统一检测标准。推动诚信体系建设，营造良好市场环境。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