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 w:eastAsia="方正小标宋简体"/>
          <w:b/>
          <w:sz w:val="44"/>
        </w:rPr>
        <w:t>食品加工行业工作总结</w:t>
      </w:r>
    </w:p>
    <w:p/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食品加工行业是民生保障的重要产业，在保障食品安全、满足人民生活需要方面发挥着关键作用。本年度，我单位认真贯彻落实食品安全法，不断提升食品加工技术和管理水平，各项工作取得显著成效。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一、食品加工生产规模稳步增长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全年共完成食品加工产值十二亿元，较上年增长百分之十。其中肉制品加工产值三亿元，乳制品加工产值二亿元，粮油加工产值二亿元，果蔬加工产值二亿元，水产品加工产值一亿五千万元，其他食品加工产值一亿五千万元。食品加工产量达到十万吨，其中肉制品三万吨，乳制品二万吨，粮油二万吨，果蔬制品二万吨，水产品一万吨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食品加工设备更新改造取得新进展。引进自动化加工生产线十五条，冷链设备二十套，检测设备三十台。设备投资总额达一亿元，设备自动化水平显著提升。食品加工生产线智能化改造完成十条，生产效率提高百分之三十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二、食品加工技术创新成效显著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食品加工技术研发投入持续增加。全年研发投入达五千万元，占销售收入百分之四点二。完成食品加工技术研发项目二十个，获得专利授权十二项。食品加工工艺研发取得新突破，开发新工艺十五种，其中低温加工工艺五种，保鲜工艺五种。食品加工配方研发深入开展，开发新产品配方三十余种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食品加工质量安全控制能力不断提升。建立食品安全追溯体系，实现产品全程可追溯。食品安全检测能力不断提升，建立食品安全检测实验室，配备先进检测设备二十台。完成食品安全检测项目五千余个，检测覆盖率达到百分之百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三、食品加工质量管理稳步提升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食品加工质量管理体系不断完善。通过ISO9001质量管理体系认证、ISO22000食品安全管理体系认证、HACCP认证。建立食品加工质量标准体系，制定食品加工质量检验标准六十余项。实施食品加工质量全程检验制度，食品加工产品合格率达到百分之九十九点五。食品加工产品客户满意度达到百分之九十五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食品加工标准化工作深入开展。参与制定国家标准三项，行业标准八项，企业标准二十项。食品加工生产许可工作取得新成效，完成生产许可产品五十余个。食品加工安全管理工作深入开展，建立食品安全管理制度，安全生产事故率为零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四、食品加工服务工作持续优化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食品加工服务领域不断拓展。商超渠道服务完成产值五亿元，餐饮渠道服务完成产值三亿元，电商渠道服务完成产值二亿元，出口服务完成产值二亿元。食品加工销售渠道不断拓展，线上销售占比达到百分之二十，线下销售网络覆盖全国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食品加工品牌建设工作深入开展。培育食品加工品牌八个，品牌产品产值占比达到百分之五十。食品加工品牌推广工作取得新成效，参加国内外食品展会十五次，品牌知名度显著提升。食品加工品牌价值评估工作完成，品牌价值达五亿元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五、存在的问题与改进措施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当前工作中存在的主要问题：一是食品加工创新能力不足，高端产品占比偏低；二是食品加工质量安全风险防控能力有待提升；三是食品加工品牌影响力有限，市场竞争力不强；四是食品加工人才队伍建设滞后，专业技术人才相对短缺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下一步，我们将继续加强食品加工创新能力建设，提升质量安全水平，加强品牌建设，培养专业人才，推动食品加工行业高质量发展，更好地保障人民群众食品安全。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