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家具行业工作总结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家具行业是民生消费的重要领域，在改善人民居住环境方面发挥着重要作用。本年度，我单位认真贯彻落实家具产业发展规划，不断提升家具设计和技术水平，各项工作取得显著成效。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一、家具生产规模持续扩大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家具产值十亿元，较上年增长百分之十三。其中实木家具产值四亿元，板式家具产值三亿元，软体家具产值二亿元，金属家具产值五千万元，其他家具产值五千万元。家具产量达到五十万件，其中实木家具十五万件，板式家具二十万件，软体家具十万件，其他家具五万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具设备更新改造取得新进展。引进数控加工中心二十台，自动喷涂生产线三条，智能仓储系统两套。设备投资总额达八千万元，设备自动化水平显著提升。家具生产线智能化改造完成八条，生产效率提高百分之四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二、家具设计创新成效显著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具设计能力不断提升。完成家具设计项目二百个，其中民用家具设计一百个，办公家具设计五十个，酒店家具设计三十个，定制家具设计二十个。家具设计获奖项目达二十五项，其中国际设计奖三项，国内设计奖十二项，行业设计奖十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具研发工作深入开展。完成家具研发项目十五个，获得专利授权十二项。家具材料研发取得新突破，开发环保型板材三种，功能性面料两种。家具结构设计创新取得新成效，开发新型家具结构二十余种，家具五金配件研发完成十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三、家具质量管理稳步提升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具质量管理体系不断完善。通过ISO9001质量管理体系认证、ISO14001环境管理体系认证、中国环境标志产品认证。建立家具质量标准体系，制定家具质量检验标准四十余项。实施家具质量全程检验制度，家具产品合格率达到百分之九十九。家具产品客户满意度达到百分之九十二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具标准化工作深入开展。参与制定国家标准三项，行业标准六项，企业标准十二项。家具检测能力不断提升，建立家具检测实验室，完成家具检测项目一千五百余个。家具安全管理工作取得新成效，通过家具安全认证，建立家具安全追溯体系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四、家具服务工作持续优化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具服务领域不断拓展。民用家具服务完成产值五亿元，办公家具服务完成产值二亿元，酒店家具服务完成产值一亿五千万元，定制家具服务完成产值一亿元，家具出口服务完成产值五千万元。家具销售渠道不断拓展，线上销售占比达到百分之二十，线下门店数量达到一百五十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家具品牌建设工作深入开展。培育家具品牌六个，品牌产品产值占比达到百分之四十五。家具品牌推广工作取得新成效，参加国内外家具展会十二次，品牌知名度显著提升。家具品牌价值评估工作完成，品牌价值达三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家具原创设计能力不足，产品同质化现象严重；二是家具品牌影响力有限，高端市场占有率偏低；三是家具智能制造水平有待提升，数字化转型任务艰巨；四是家具人才队伍建设滞后，高端设计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下一步，我们将继续加强家具创新能力建设，推进智能制造发展，加强品牌建设，提升市场竞争力，推动家具行业高质量发展，更好地满足人民美好生活需要。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