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 w:eastAsia="方正小标宋简体"/>
          <w:b/>
          <w:sz w:val="44"/>
        </w:rPr>
        <w:t>商标代理行业工作总结</w:t>
      </w:r>
    </w:p>
    <w:p/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商标代理行业作为知识产权服务的重要领域，在保护品牌权益、维护市场秩序方面发挥着重要作用。本年度，我单位认真贯彻落实商标法律法规，不断提升服务质量，各项工作取得显著成效。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一、商标注册代理业务稳步增长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全年共完成商标注册申请代理一万五千余件，其中国内商标申请一万二千件，国际商标申请三千余件。商标注册申请类别涵盖四十五个类别，主要集中在第三十五类广告销售、第四十二类科技服务、第九类科学仪器等领域。商标注册成功率达到百分之八十二，较上年提高三个百分点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商标续展代理业务完成二千余件，商标变更代理业务完成一千五百余件，商标转让代理业务完成八百余件。商标异议申请代理完成三百余件，异议成功率百分之六十五。商标驳回复审代理完成五百余件，复审成功率百分之五十八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二、商标战略服务工作深入开展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品牌培育工作取得新成效。全年协助企业完成驰名商标认定申请八件，成功认定五件。地理标志商标注册申请完成十二件，成功注册十件。集体商标、证明商标注册申请完成六件，成功注册五件。品牌价值评估工作深入开展，完成品牌价值评估报告三十余份，评估总额达五十余亿元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商标布局规划服务成效显著。协助企业制定商标战略规划五十余项，完成商标布局分析报告八十余份。商标监测服务覆盖企业客户三百余家，监测商标公告信息五十万余条，发现近似商标风险信息三千余条，及时预警率达到百分之九十五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三、商标维权服务工作全面加强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商标维权代理工作深入开展。全年代理商标侵权诉讼案件一百二十余件，胜诉率达到百分之七十二。商标行政投诉代理完成八十余件，查处侵权案件六十余件。商标海关保护备案代理完成五十余件，配合海关查扣侵权货物三十余批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商标纠纷调解工作取得新进展。参与商标纠纷调解五十余件，调解成功率达到百分之七十八。商标仲裁代理完成二十余件，仲裁胜诉率百分之六十八。商标维权援助服务覆盖企业二百余家，提供法律咨询意见书三百余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四、商标信息服务工作持续优化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商标检索分析能力不断提升。完成商标近似检索报告三千余份，商标综合分析报告五百余份，商标风险评估报告二百余份。商标数据库建设工作取得新进展，建立商标案例库收录典型案例三千余件，建立商标法规库收录法规文件五百余份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商标培训宣传工作深入开展。举办商标培训班二十余期，培训人员达三千余人次。开展商标宣传活动十五次，发放宣传资料一万余份。商标咨询服务热线接听咨询电话五千余次，在线咨询服务回复咨询信息八千余条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五、存在的问题与改进措施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当前工作中存在的主要问题：一是商标注册申请质量有待提高，部分申请存在盲目性；二是商标维权成本较高，维权周期较长；三是国际商标代理业务占比偏低，国际化服务能力有待加强；四是信息化建设水平有待提升，服务效率需要进一步提高。</w:t>
      </w:r>
    </w:p>
    <w:p>
      <w:pPr>
        <w:spacing w:line="560" w:lineRule="exact"/>
        <w:ind w:firstLine="420"/>
        <w:jc w:val="both"/>
      </w:pPr>
      <w:r>
        <w:rPr>
          <w:rFonts w:ascii="仿宋" w:hAnsi="仿宋" w:eastAsia="仿宋"/>
          <w:b w:val="0"/>
          <w:sz w:val="32"/>
        </w:rPr>
        <w:t>下一步，我们将继续加强商标代理能力建设，提升服务质量，拓展服务领域，加强信息化建设，推动商标代理行业高质量发展，更好地服务品牌经济发展。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