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典当行业工作总结模板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典当业发展的方针政策和监管要求，积极推动典当业规范健康发展，在服务中小微企业、风险防控、市场监管、消费者权益保护等方面取得了显著成效。全年典当业资产规模达到一千亿元，典当业务量达到五百亿元，为服务中小微企业、解决短期融资需求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中小微企业方面，我们积极引导典当业服务中小微企业，解决短期融资需求。发展了动产典当，为中小微企业提供存货融资服务。发展了财产权利典当，为中小微企业提供应收账款融资服务。发展了房地产典当，为中小微企业提供房地产抵押融资服务。全年典当业务量达到五百亿元，其中动产典当二百亿元，财产权利典当一百亿元，房地产典当二百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风险防控方面，我们高度重视典当业风险防控工作，加强风险监测和处置。建立了典当业风险监测体系，及时识别和预警风险。开展了风险排查，排查风险隐患。处置了风险项目，化解了存量风险。全年排查风险隐患五十项，处置风险项目二十个，典当业不良资产率控制在百分之五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典当市场监管。开展了典当业专项整治行动，重点整治违规经营、超范围经营等问题。建立了典当企业信用档案，实施了信用分级分类监管。规范了典当经营行为，保护了当户合法权益。全年共检查典当企业三百家，整改问题企业五十家，查处违法违规案件三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业务规模稳步增长。我们积极推动典当业发展，业务规模稳步增长。全年典当业资产规模达到一千亿元，较上年增长百分之五。典当业务量达到五百亿元，较上年增长百分之八。典当业营业收入达到五十亿元，较上年增长百分之六。典当业净利润达到二十亿元，较上年增长百分之四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中小微企业成效显著。我们积极引导典当业服务中小微企业，解决短期融资需求。全年典当业务量达到五百亿元，其中动产典当二百亿元，服务中小微企业一万家。财产权利典当一百亿元，服务中小微企业五千家。房地产典当二百亿元，服务中小微企业三千家。典当业服务中小微企业能力显著提升，为中小微企业解决了短期融资难题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风险防控能力增强。我们高度重视典当业风险防控工作，加强风险监测和处置。建立了典当业风险监测体系，及时识别和预警风险。开展了风险排查，排查风险隐患。处置了风险项目，化解了存量风险。全年排查风险隐患五十项，处置风险项目二十个，典当业不良资产率控制在百分之五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市场监管持续加强。我们坚持依法监管、从严监管，加强典当市场监管。开展了典当业专项整治行动，重点整治违规经营、超范围经营等问题。建立了典当企业信用档案，实施了信用分级分类监管。规范了典当经营行为，保护了当户合法权益。全年共检查典当企业三百家，整改问题企业五十家，查处违法违规案件三十起，市场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消费者权益保护加强。我们高度重视消费者权益保护工作，加强当户权益保护。建立了当户投诉处理机制，及时处理当户投诉。开展了当户教育活动，提高了当户风险意识。规范了典当服务行为，保护了当户合法权益。全年处理当户投诉五百件，开展当户教育活动一百场，培训当户五千人次，为当户挽回经济损失五百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业务规模较小，服务能力有限。二是风险防控压力较大，部分项目存在风险隐患。三是专业人才短缺，队伍建设有待加强。四是监管制度需要完善，监管力度有待加强。五是行业自律机制不够完善，诚信建设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典当业规范健康发展，更好服务中小微企业。一是服务中小微企业，解决短期融资需求。二是加强风险防控，维护金融安全。三是加强市场监管，规范市场秩序。四是保护当户权益，提升服务质量。五是加强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