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基金行业工作总结模板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基金业发展的方针政策和监管要求，积极推动基金业规范健康发展，在服务实体经济、投资者保护、市场监管、风险防范等方面取得了显著成效。全年基金管理规模达到十万亿元，基金产品数量达到一万只，投资者数量达到五千万户，为服务实体经济、促进资本形成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实体经济方面，我们积极发挥基金服务实体经济功能，支持企业融资发展。发展了公募基金，为投资者提供财富管理服务。发展了私募基金，支持企业股权融资。发展了产业基金，支持产业发展。发展了创业投资基金，支持创新创业。全年基金投资实体经济达到三万亿元，有力支持了实体经济发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投资者保护方面，我们高度重视投资者保护工作，加强投资者权益保护。建立了投资者适当性管理制度，保护投资者合法权益。开展了投资者教育活动，提高了投资者风险意识。建立了投资者投诉处理机制，及时处理投资者投诉。全年开展投资者教育活动五百场，培训投资者五万人次，处理投资者投诉三千件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市场监管方面，我们坚持依法监管、从严监管，加强基金市场监管。开展了基金市场专项整治行动，重点整治老鼠仓、利益输送、虚假宣传等违法违规行为。建立了基金机构信用档案，实施了信用分级分类监管。规范了基金销售行为，保护了投资者合法权益。全年共检查基金机构二百家，整改问题机构三十家，查处违法违规案件五十起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管理规模稳步增长。我们积极推动基金业发展，管理规模稳步增长。全年基金管理规模达到十万亿元，较上年增长百分之十五。基金产品数量达到一万只，较上年增加一千只。投资者数量达到五千万户，较上年增加五百万户。基金业资产规模达到十五万亿元，较上年增长百分之十二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实体经济成效显著。我们积极发挥基金服务实体经济功能，支持企业融资发展。全年基金投资实体经济达到三万亿元，占基金资产规模的百分之三十。公募基金为投资者创造收益五千亿元，私募基金支持企业股权融资一万亿元。产业基金支持产业发展五千亿元，创业投资基金支持创新创业二千亿元。基金业服务实体经济能力显著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投资者保护成效明显。我们高度重视投资者保护工作，加强投资者权益保护。建立了投资者适当性管理制度，保护投资者合法权益。开展了投资者教育活动，提高了投资者风险意识。建立了投资者投诉处理机制，及时处理投资者投诉。全年开展投资者教育活动五百场，培训投资者五万人次，处理投资者投诉三千件，为投资者挽回经济损失五千万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风险防范能力增强。我们高度重视基金业风险防范工作，加强风险监测和处置。建立了基金业风险监测体系，及时识别和预警风险。开展了风险排查，排查风险隐患。处置了风险机构，化解了存量风险。全年排查风险隐患八十项，处置风险机构三家，风险防范能力显著增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产品创新稳步推进。我们积极推进基金产品创新，丰富产品供给。发展了指数基金，为投资者提供被动投资工具。发展了ETF基金，提高了投资效率。发展了养老目标基金，支持养老保障体系建设。发展了ESG基金，支持可持续发展。全年新发指数基金二百只，ETF基金一百只，养老目标基金五十只，ESG基金三十只，产品创新取得积极进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产品同质化严重，创新能力不足。二是市场波动较大，投资收益不稳定。三是投资者保护需要加强，投资者风险意识有待提高。四是风险防范压力较大，部分产品风险较高。五是人才队伍建设有待加强，专业人才短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基金业规范健康发展，更好服务实体经济。一是服务实体经济，支持企业融资发展。二是加强投资者保护，维护投资者权益。三是加强市场监管，打击违法违规行为。四是防范化解风险，维护市场稳定。五是推进产品创新，丰富产品供给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