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体育行业工作总结模板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全民健身国家战略，围绕建设体育强国目标，统筹推进群众体育、竞技体育、体育产业协调发展，各项工作取得了显著成效。全年新建改建体育场地设施一千二百余处，举办各类体育赛事活动五千余场，培养输送优秀运动员三百余名，体育产业总产值突破三千亿元，为推动体育事业高质量发展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群众体育方面，我们深入实施全民健身计划，完善公共体育服务体系。新建了一批体育公园、健身步道、社区健身中心等设施，扩大了体育场地设施供给。组织开展了全民健身运动会、社区运动会、农民运动会等群众性体育活动，激发了群众参与体育锻炼的热情。培训了社会体育指导员五千余名，提高了科学健身指导水平。全年经常参加体育锻炼人数比例达到百分之三十八，群众身体素质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竞技体育方面，我们坚持科学训练、刻苦训练，努力提高竞技水平。加强了国家队和省队建设，优化了训练体系和竞赛体系。组织参加了奥运会、亚运会、全运会等重大赛事，取得了优异成绩。全年共获得世界冠军二十五个，亚洲冠军四十八个，打破世界纪录三项，为国争光、为省添彩。加强了青少年体育工作，开展了青少年体育训练营、校园足球联赛等活动，发现和培养了一批优秀体育后备人才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体育产业方面，我们积极推动体育产业高质量发展，培育新的经济增长点。制定了体育产业发展规划，明确了发展目标和重点任务。支持了体育制造业转型升级，推动了体育服务业快速发展。促进了体育与旅游、文化、健康等产业融合，拓展了产业发展空间。全年体育产业增加值同比增长百分之十二，带动就业人数超过一百万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全民健身蓬勃发展。我们坚持以人民为中心的发展思想，不断完善公共体育服务体系。新建改建体育场地设施一千二百余处，人均体育场地面积达到二点三平方米。组织开展了全民健身运动会、社区运动会等群众性体育活动五千余场，参与群众达八百万人次。培训社会体育指导员五千余名，每千人拥有社会体育指导员二点五名。国民体质监测合格率达到百分之九十，群众身体素质明显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竞技体育成绩优异。我们坚持科学训练、刻苦训练，竞技体育水平稳步提高。在东京奥运会上，我省运动员获得金牌五枚、银牌三枚、铜牌四枚，创历史最好成绩。在全运会上，获得金牌四十二枚、奖牌一百二十枚，位居全国前列。加强了青少年体育工作，建立了青少年体育训练体系，培养输送优秀运动员三百余名。加强了教练员队伍建设，引进了一批高水平教练员，训练水平明显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体育产业快速发展。我们积极推动体育产业高质量发展，产业规模持续扩大。体育制造业转型升级步伐加快，智能健身器材、运动装备等新产品不断涌现。体育服务业蓬勃发展，体育培训、体育赛事、体育旅游等业态快速增长。体育消费市场活跃，体育消费规模持续扩大。全年体育产业总产值突破三千亿元，增加值占GDP比重达到百分之一点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体育改革深入推进。我们坚持改革创新，推动体育体制机制改革。深化了体育协会改革，推进了体育社会组织实体化建设。完善了体育赛事管理制度，激发了社会力量办赛积极性。推进了体育场馆运营管理改革，提高了场馆使用效率。加强了体育法治建设，完善了体育法规制度体系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公共体育服务供给仍不均衡，城乡差距较大。二是竞技体育优势项目不多，整体实力有待提升。三是体育产业结构不够优化，服务业占比偏低。四是体育人才队伍建设有待加强，高端人才短缺。五是体育法治建设需要进一步加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深入实施全民健身国家战略，加快建设体育强国。一是完善公共体育服务体系，推动全民健身高质量发展。二是加强竞技体育工作，努力提高竞技水平。三是推动体育产业高质量发展，培育新的经济增长点。四是深化体育改革，激发发展活力。五是加强体育人才队伍建设，夯实发展基础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