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软件开发行业工作总结模板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根据工业和信息化部的工作部署和要求，我司坚持创新驱动发展战略，深入推进软件产业发展，不断提升产品质量和服务水平。现将本年度工作总结如下：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20亿元，同比增长25%；实现利润总额3亿元，同比增长30%。软件产品数量达到50个，同比增长20%。软件服务客户数量达到1000家，同比增长15%。软件项目完成数量达到500个，同比增长20%。软件研发人员数量达到2000人，同比增长15%。软件著作权数量达到100项，同比增长20%。软件专利数量达到50项，同比增长25%。客户满意度达到95%，项目交付准时率达到98%。市场占有率提升5个百分点，行业排名前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二、软件研发能力持续提升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软件研发能力建设，提升软件研发水平。完善软件研发制度，制定软件研发手册，明确研发流程。建设软件研发团队，配备研发人员2000人。其中，高级工程师500人，中级工程师1000人，初级工程师500人。开展软件研发培训，培训研发人员5000人次。建设软件研发平台，建设开发平台，实现开发自动化。建设测试平台，实现测试自动化。建设运维平台，实现运维自动化。建设项目管理平台，实现项目管理信息化。建设代码管理平台，实现代码管理规范化。软件研发效率提升30%，软件研发成本下降15%。获得省级软件研发先进单位称号、CMMI5级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三、软件产品质量持续提升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软件产品质量管理，提升软件产品质量。完善软件质量管理制度，制定软件质量管理手册，明确质量要求。建设软件质量管理体系，通过ISO9001质量管理体系认证、ISO27001信息安全管理体系认证。开展软件质量测试，测试软件产品50个，测试用例10万条，测试覆盖率95%。开展软件质量检查，检查软件项目500个，发现质量问题1000项，整改率100%。开展软件质量评估，评估软件产品50个，软件产品质量合格率99%。软件产品质量显著提升，软件产品缺陷率下降30%。获得省级软件产品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四、软件服务能力持续提升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软件服务能力建设，提升软件服务水平。完善软件服务制度，制定软件服务手册，明确服务流程。建设软件服务团队，配备服务人员500人。开展软件服务培训，培训服务人员2000人次。开展软件服务支持，服务客户1000家，服务响应时间2小时，服务解决率95%。开展软件服务维护，维护软件系统500个，系统可用率99.9%。开展软件服务升级，升级软件产品50个，升级成功率100%。软件服务能力显著提升，软件服务水平显著增强。获得省级软件服务先进单位称号、ITSS信息技术服务标准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五、技术创新成果丰硕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技术创新投入，提升核心竞争力。本年度研发投入达到3亿元，占营收比例达到15%。研发团队规模达到2000人，其中高级工程师500人，博士50人。开展研发项目100项，完成研发项目80项。申请专利100项，其中发明专利80项，获得专利授权60项。获得软件著作权100项。获得科技进步奖5项，其中省级科技进步奖2项。建设研发平台，建成省级企业技术中心、省级工程技术研究中心。开展产学研合作，与10所高校建立合作关系，联合培养人才100人。技术创新能力显著提升，技术水平显著增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管理制度，制定安全管理手册，明确安全责任。开展安全教育培训，培训员工5000人次。开展安全检查，检查软件系统500个，排查安全隐患1000项，整改率100%。开展应急演练，组织应急演练12次。建设安全设施，安全设施投入达到5000万元。加强信息安全管理，实施信息安全等级保护，通过三级等保测评。加强数据安全管理，保护用户数据安全，数据安全事件为零。加强网络安全管理，保障网络安全，网络安全事件为零。全年未发生重大安全事故，安全生产形势稳定。获得省级信息安全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300人，其中高级人才50人。员工总数达到2500人，其中研发人员2000人，服务人员500人。开展员工培训，全年培训员工5000人次。完善薪酬激励体系，实施股权激励计划，激励员工200人。加强企业文化建设，开展企业文化活动，增强员工凝聚力。员工满意度达到90%，员工流失率控制在10%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创新驱动发展战略，推进软件产业发展。加强软件研发能力建设，提升软件研发水平。加强软件产品质量管理，提升软件产品质量。加强软件服务能力建设，提升软件服务水平。推进技术创新，提升核心竞争力。加强安全管理，确保安全生产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