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物流快递行业工作总结模板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根据国家邮政局的工作部署和要求，我司坚持服务人民、服务经济社会的理念，深入推进物流快递行业发展，不断提升服务质量和经营效益。现将本年度工作总结如下：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一、经营业绩稳步增长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经营业绩稳步增长。本年度完成快递业务量50亿件，同比增长20%；实现营业收入200亿元，同比增长15%；实现利润总额20亿元，同比增长18%。快递网点数量达到5万个，同比增长10%。快递车辆数量达到10万辆，同比增长15%。快递从业人员达到20万人，同比增长10%。日均处理量达到1500万件，峰值处理量达到5000万件。快递时效达到2天，快递成本下降10%。客户满意度达到95%，投诉率下降20%。市场占有率达到15%，行业排名前三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二、网络覆盖持续扩大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网络建设，扩大网络覆盖。完善网络布局，优化网点设置，网点数量达到5万个。其中，直营网点1万个，加盟网点4万个。网点覆盖率达到95%，乡镇覆盖率达到90%。建设转运中心100个，转运中心面积达到500万平方米。建设分拨中心50个，分拨中心面积达到200万平方米。建设末端网点10万个，末端网点覆盖率达到98%。建设智能快递柜10万个，智能快递柜覆盖率达到80%。网络覆盖显著扩大，网络服务能力显著增强。获得省级快递网络建设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三、服务质量持续提升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至上理念，提升服务质量。完善服务制度，制定服务手册，明确服务流程。开展服务培训，培训快递员20万人次。开展服务检查，检查网点5万个，发现服务问题1万项，整改率100%。开展服务评比，评选优秀快递员1000名。开展客户满意度调查，客户满意度达到95%。处理客户投诉50万件，投诉处理满意率95%。开展客户关怀活动，关怀客户100万人次。建设客户服务系统，实现客户服务信息化，客户服务响应速度提升30%。服务质量显著提升，客户满意度显著增强。获得省级快递服务质量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四、运输配送不断优化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运输配送管理，提升运输配送效率。完善运输配送制度，制定运输配送手册，明确配送流程。建设运输网络，运输线路达到1万条，运输里程达到100万公里。建设配送网络，配送线路达到5万条，配送里程达到500万公里。建设智能调度系统，实现运输配送智能化，调度效率提升30%。建设车辆管理系统，实现车辆管理信息化，车辆利用率提升20%。建设路径优化系统，实现路径优化智能化，配送效率提升25%。优化运输配送模式，运输时效提升10%，配送时效提升15%，运输配送成本下降10%。运输配送效率显著提升，运输配送成本显著下降。获得省级运输配送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五、安全管理不断加强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安全第一理念，加强安全管理。建立健全安全管理制度，制定安全管理手册，明确安全责任。开展安全教育培训，培训快递员20万人次。开展安全检查，检查网点5万个，排查安全隐患5万项，整改率100%。开展应急演练，组织应急演练12次。建设安全设施，安全设施投入达到2亿元。加强寄递安全管理，实施实名收寄、收寄验视、过机安检三项制度，安检覆盖率达到100%。加强车辆安全管理，检测车辆10万辆，车辆合格率99%。加强人员安全管理，培训快递员20万人次，人员合格率99%。加强信息安全安全管理，保护用户信息安全，信息安全事件为零。全年未发生重大安全事故，安全生产形势稳定。获得省级安全生产标准化企业认证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六、技术创新深入推进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快技术创新，提升技术能力。本年度研发投入达到5亿元，占营收比例达到2.5%。研发团队规模达到500人，其中高级工程师100人。开展研发项目50项，完成研发项目40项。申请专利200项，其中发明专利100项，获得专利授权120项。获得软件著作权100项。建设技术平台，建设快递管理系统，实现快递全程管理。建设智能分拣系统，实现分拣自动化，分拣效率提升50%。建设智能调度系统，实现调度智能化，调度效率提升30%。建设大数据平台，实现数据分析，数据分析能力显著提升。建设人工智能平台，应用人工智能技术，智能识别准确率达到99%。技术创新能力显著提升，技术水平显著增强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七、绿色发展成效显著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绿色发展理念，推进节能减排。推广新能源车辆，新增新能源车辆5000辆，新能源车辆占比达到20%。推广可循环包装，使用可循环包装1亿个，可循环包装使用率达到30%。推广电子运单，使用电子运单10亿单，电子运单使用率达到95%。推广绿色包装，使用绿色包装5亿个，绿色包装使用率达到50%。开展节能减排，实施节能项目20项，节约能源消耗5000吨标准煤。碳排放强度下降10%，能耗强度下降8%。获得绿色快递企业称号、节能减排示范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物流快递行业发展。加强网络建设，扩大网络覆盖。提升服务质量，增强客户满意度。加强运输配送管理，提升运输配送效率。加强安全管理，确保安全生产。推进技术创新，提升技术能力。推进绿色发展，实现节能减排。加强人才队伍建设，打造高素质团队。履行社会责任，回馈社会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