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广告行业工作总结模板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根据国家市场监督管理总局的工作部署和要求，我司坚持服务品牌发展、服务经济社会的理念，深入推进广告行业发展，不断提升服务质量和专业水平。现将本年度工作总结如下：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一、业务发展稳步增长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稳健经营理念，优化业务结构，实现业务稳步增长。本年度服务客户300家，同比增长15%。其中，品牌客户100家，产品客户150家，其他客户50家。营业收入达到8亿元，同比增长12%；实现利润总额1.2亿元，同比增长15%。广告从业人员达到500人，同比增长10%。其中，创意人员200人，策划人员100人，媒介人员100人，其他人员100人。广告项目完成量达到2000个，同比增长15%。其中，品牌广告项目500个，产品广告项目1000个，其他广告项目500个。客户满意度达到95%，客户回头率达到60%。项目交付准时率达到98%，项目质量合格率达到99%。获得省级优秀广告公司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二、创意能力持续提升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创意能力建设，提升广告创意水平。完善创意培训制度，制定培训计划，明确培训内容。开展创意培训，培训创意人员3000人次。开展创意研讨，研讨创意案例500个。开展创意交流，组织创意交流100次。开展创意学习，学习创意方法100种。建设创意团队，建设创意团队10个，其中品牌创意团队、产品创意团队、数字创意团队、视频创意团队、平面创意团队、活动创意团队、公关创意团队、互动创意团队、内容创意团队、整合创意团队。建设创意数据库，收录创意案例10000个，收录创意方法500种。创意能力显著提升，创意水平显著增强。获得省级创意能力建设先进单位称号、省级广告创意奖20项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三、策划能力持续提升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策划能力建设，提升广告策划水平。完善策划培训制度，制定培训计划，明确培训内容。开展策划培训，培训策划人员2000人次。开展策划研讨，研讨策划案例300个。开展策划交流，组织策划交流50次。开展策划学习，学习策划方法100种。建设策划团队，建设策划团队5个，其中品牌策划团队、产品策划团队、媒介策划团队、活动策划团队、整合策划团队。建设策划数据库，收录策划案例5000个，收录策划方法300种。策划能力显著提升，策划水平显著增强。获得省级策划能力建设先进单位称号、省级广告策划奖10项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四、媒介能力持续提升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媒介能力建设，提升广告媒介水平。完善媒介培训制度，制定培训计划，明确培训内容。开展媒介培训，培训媒介人员2000人次。开展媒介研讨，研讨媒介案例200个。开展媒介交流，组织媒介交流50次。开展媒介学习，学习媒介方法100种。建设媒介团队，建设媒介团队5个，其中电视媒介团队、户外媒介团队、数字媒介团队、社交媒介团队、整合媒介团队。建设媒介数据库，收录媒介资源10000个，收录媒介方法200种。媒介能力显著提升，媒介水平显著增强。获得省级媒介能力建设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五、服务质量不断优化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服务至上理念，提升服务质量。完善服务标准，制定服务规范，明确服务流程。建设服务质量管理体系，通过ISO9001质量管理体系认证。开展服务质量检查，检查项目2000个，发现服务质量问题100项，整改率达到100%。开展客户满意度调查，客户满意度达到95%。处理客户投诉30件，投诉处理满意率达到98%。开展客户关怀活动，关怀客户300人次。建设客户管理系统，管理客户信息300条。建设项目管理系统，管理项目信息2000条。服务质量显著提升，客户满意度显著增强。获得省级服务质量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六、合规管理不断加强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合规管理，确保依法经营。完善合规管理制度，制定合规手册，明确合规要求。开展合规培训，培训从业人员5000人次。开展合规检查，检查项目2000个，发现合规问题50项，整改率达到100%。开展职业道德教育，教育从业人员5000人次。开展法律法规教育，教育从业人员5000人次。建立投诉处理机制，处理投诉30件，投诉处理满意率达到98%。建立违规惩戒机制，惩戒违规从业人员5人。全年未发生重大违规事件，经营合规率达到99%。获得省级合规管理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七、社会责任积极履行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积极履行社会责任，传播正能量。开展公益广告，制作公益广告100条，公益广告播放量达到1亿次。开展公益活动，组织公益活动30次，参与人数达到5万人次。开展广告培训，培训企业广告人员500人次。开展广告讲座，举办广告讲座20场，发放广告资料2万份。开展扶贫帮扶，帮扶贫困户20户。开展捐赠活动，捐赠资金20万元。获得省级公益广告先进单位称号、省级社会责任示范企业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稳健经营理念，推进广告行业发展。加强创意能力建设，提升广告创意水平。加强策划能力建设，提升广告策划水平。加强媒介能力建设，提升广告媒介水平。提升服务质量，增强客户满意度。加强合规管理，确保依法经营。履行社会责任，传播正能量。加强人才队伍建设，打造高素质团队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