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会计行业工作总结模板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根据财政部的工作部署和要求，我司坚持服务经济社会发展、服务资本市场的理念，深入推进会计行业发展，不断提升服务质量和专业水平。现将本年度工作总结如下：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业务稳步增长。本年度服务客户2000家，同比增长15%。其中，审计客户500家，税务客户800家，咨询客户700家。营业收入达到3亿元，同比增长12%；实现利润总额8000万元，同比增长15%。注册会计师人数达到150人，同比增长10%。其中，合伙人30人，资深注册会计师50人，注册会计师70人。审计报告出具量达到2000份，同比增长10%。其中，年度审计报告1000份，专项审计报告500份，其他审计报告500份。客户满意度达到95%，客户回头率达到80%。业务处理效率提升10%，业务处理周期缩短5%。获得省级优秀会计师事务所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二、专业能力持续提升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专业能力建设，提升会计服务水平。完善专业培训制度，制定培训计划，明确培训内容。开展专业培训，培训注册会计师3000人次。开展案例研讨，研讨案例200个。开展业务交流，组织业务交流50次。开展专业学习，学习新会计准则50项，学习新税法法规30部。建设专业团队，建设专业团队8个，其中审计团队、税务团队、咨询团队、内控团队、估值团队、IT审计团队、国际业务团队、政府审计团队。建设专业数据库，收录案例5000个，收录法规5000部。专业能力显著提升，专业服务水平显著增强。获得省级专业能力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质量管理体系，通过ISO9001质量管理体系认证。开展服务质量检查，检查项目2000个，发现服务质量问题100项，整改率达到100%。开展客户满意度调查，客户满意度达到95%。处理客户投诉30件，投诉处理满意率达到98%。开展客户关怀活动，关怀客户500人次。建设客户管理系统，管理客户信息2000条。建设项目管理系统，管理项目信息2000条。服务质量显著提升，客户满意度显著增强。获得省级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四、质量管理不断加强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质量管理，确保执业质量。完善质量管理制度，制定质量管理手册，明确质量要求。建设质量管理体系，实施三级复核制度，复核项目2000个。开展质量检查，检查项目500个，发现质量问题50项，整改率达到100%。开展质量培训，培训注册会计师3000人次。建立质量考核机制，考核注册会计师150人。建立质量奖惩机制，奖励优秀项目20个，惩戒不合格项目5个。全年未发生重大质量事故，执业质量合格率达到99%。获得省级质量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执业。完善合规管理制度，制定合规手册，明确合规要求。开展合规培训，培训注册会计师3000人次。开展合规检查，检查项目2000个，发现合规问题30项，整改率达到100%。开展职业道德教育，教育注册会计师3000人次。开展执业纪律教育，教育注册会计师3000人次。建立投诉处理机制，处理投诉30件，投诉处理满意率达到98%。建立违规惩戒机制，惩戒违规注册会计师3人。全年未发生重大违规事件，执业合规率达到99.5%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六、信息化建设深入推进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信息化建设，提升信息化水平。建设审计管理系统，实现审计全程管理，审计管理覆盖率达到100%。建设客户管理系统，实现客户信息管理，客户信息管理覆盖率达到100%。建设财务管理系统，实现财务管理信息化，财务管理覆盖率达到100%。建设人力资源系统，实现人力资源管理信息化，人力资源管理覆盖率达到100%。建设办公自动化系统，实现办公自动化，办公自动化覆盖率达到100%。建设知识管理系统，实现知识管理信息化，知识管理覆盖率达到100%。建设数据分析系统，实现数据分析，数据分析能力显著提升。信息化投入达到500万元，信息化水平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服务经济社会发展。开展公益会计服务，服务公益客户100家。开展会计培训，培训企业会计人员1000人次。开展税法宣传，举办税法讲座50场，发放税法资料5万份。开展会计咨询，提供会计咨询2000人次。开展内控咨询，为50家企业提供内控咨询服务。开展扶贫帮扶，帮扶贫困户30户。开展捐赠活动，捐赠资金30万元。获得省级公益会计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会计行业发展。加强专业能力建设，提升会计服务水平。提升服务质量，增强客户满意度。加强质量管理，确保执业质量。加强合规管理，确保依法执业。推进信息化建设，提升信息化水平。履行社会责任，服务经济社会发展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