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 w:eastAsia="方正小标宋简体"/>
          <w:b/>
          <w:sz w:val="44"/>
        </w:rPr>
        <w:t>传媒行业工作总结模板</w:t>
      </w:r>
    </w:p>
    <w:p/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根据国家广播电视总局的工作部署和要求，我司坚持正确的舆论导向，深入推进媒体融合发展，不断提升传播力、引导力、影响力、公信力。现将本年度工作总结如下：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一、宣传舆论工作成效显著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坚持正确的舆论导向，做好新闻宣传工作。本年度发布新闻报道10000篇，其中原创报道8000篇，转载报道2000篇。发布时政新闻3000篇，社会新闻4000篇，财经新闻2000篇，文化新闻1000篇。新闻报道阅读量达到10亿次，点赞量达到5000万次，评论量达到1000万条，转发量达到2000万次。开展主题宣传50次，其中重大主题宣传20次。开展舆论监督报道100篇，推动解决问题50个。开展深度报道200篇，获得新闻奖10项，其中省级新闻奖5项。新闻报道准确率达到99.9%，新闻报道时效性显著提升。获得省级新闻宣传工作先进单位称号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二、媒体融合发展深入推进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加快媒体融合发展，提升传播能力。建设融媒体中心，实现采编发一体化，融媒体中心覆盖率达到100%。建设融媒体平台，实现多平台分发，分发平台达到10个。建设移动客户端，客户端用户达到500万人，日活跃用户达到50万人。建设新媒体矩阵，新媒体账号达到20个，粉丝总量达到2000万人。建设短视频平台，短视频发布量达到10000条，播放量达到50亿次。建设直播平台，直播场次达到500场，观看人数达到1亿人次。建设音频平台，音频发布量达到5000条，播放量达到10亿次。媒体融合投入达到1亿元，媒体融合水平显著提升。获得省级媒体融合示范单位称号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三、内容生产质量持续提升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坚持内容为王理念，提升内容生产质量。完善内容生产制度，制定内容生产手册，明确生产流程。建设内容生产团队，配备内容生产人员500人。开展内容生产培训，培训员工5000人次。开展内容审核，审核内容50000条，内容合格率达到99%。开展内容创新，创新内容形式，推出创新内容1000条。开展内容品牌建设，打造内容品牌20个。开展内容版权管理，登记版权作品5000件。内容生产质量显著提升，内容传播效果显著增强。获得省级内容生产先进单位称号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四、技术创新成果丰硕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加大技术创新投入，提升技术能力。本年度研发投入达到5000万元，占营收比例达到5%。研发团队规模达到100人，其中高级工程师20人。开展研发项目20项，完成研发项目15项。申请专利50项，其中发明专利30项，获得专利授权30项。获得软件著作权20项。建设技术平台，建设内容管理系统，实现内容数字化管理。建设数据分析平台，实现用户行为分析。建设人工智能平台，应用人工智能技术，提升内容生产效率。建设云计算平台，实现资源弹性扩展。建设安全平台，保障信息系统安全。技术创新能力显著提升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五、经营管理不断优化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加强经营管理，提升经营效益。完善经营管理制度，制定经营管理手册，明确经营流程。加强全面预算管理，实施预算控制，预算执行率达到95%。加强成本管理，实施成本控制，成本下降5%。加强收入管理，拓展收入渠道，收入增长10%。加强合同管理，合同履约率达到100%。加强风险管理，建立风险预警机制，风险可控。推进精益管理，实施精益项目50项，节约成本1000万元。营业收入达到10亿元，同比增长10%；实现利润总额1亿元，同比增长12%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六、社会责任积极履行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积极履行社会责任，传播正能量。开展公益宣传，发布公益广告1000条，公益宣传覆盖率达到100%。开展公益活动，组织公益活动50次，参与人数达到10万人次。开展扶贫宣传，发布扶贫报道500篇，推动扶贫工作。开展教育宣传，发布教育报道300篇，推动教育发展。开展环保宣传，发布环保报道200篇，推动环保工作。开展健康宣传，发布健康报道200篇，推动健康工作。开展文化宣传，发布文化报道500篇，推动文化发展。获得省级社会责任示范企业称号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七、人才队伍建设成效显著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加强人才队伍建设，打造高素质团队。本年度引进各类人才100人，其中高级人才10人。员工总数达到1000人，其中专业技术人员300人，管理人员100人。开展员工培训，全年培训员工5000人次。完善薪酬激励体系，实施绩效考核制度。加强企业文化建设，开展企业文化活动，增强员工凝聚力。员工满意度达到90%，员工流失率控制在8%以下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八、下一步工作计划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继续坚持正确的舆论导向，做好新闻宣传工作。推进媒体融合发展，提升传播能力。提升内容生产质量，增强内容传播效果。加大技术创新投入，提升技术能力。加强经营管理，提升经营效益。履行社会责任，传播正能量。加强人才队伍建设，打造高素质团队。推进企业数字化转型，提升运营效率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