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餐饮行业工作总结模板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根据商务部的工作部署和要求，我司坚持服务消费者、服务经济社会的理念，深入推进餐饮业转型升级，不断提升服务质量和经营效益。现将本年度工作总结如下：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步增长。本年度实现营业收入20亿元，同比增长15%；实现利润总额2亿元，同比增长18%。门店总数达到200家，其中直营店150家，加盟店50家。营业面积达到10万平方米，同比增长10%。客流量达到2000万人次，同比增长20%。客单价达到80元，同比增长5%。会员数量达到100万人，同比增长25%。会员消费占比达到50%。外卖销售额达到5亿元，同比增长40%，外卖销售占比达到25%。翻台率达到3次/日，同比增长10%。顾客满意度达到95%，顾客回头率达到60%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二、食品安全管理不断加强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食品安全第一理念，加强食品安全管理。建立健全食品安全管理制度，制定食品安全手册，明确食品安全责任。建设食品安全管理体系，通过ISO22000食品安全管理体系认证、HACCP危害分析与关键控制点体系认证。加强食材采购管理，建立供应商准入制度，审核供应商500家，合格供应商达到400家。加强食材检验检测，检测食材10000批次，检测合格率达到99.5%。加强食品加工管理，建立食品加工操作规范，开展食品加工培训，培训员工20000人次。加强食品储存管理，建立食品储存标准，确保食品储存安全。加强食品销售管理，建立食品销售追溯制度，实现食品全程追溯。开展食品安全检查，检查门店200家，发现食品安全问题200项，整改率达到100%。全年未发生重大食品安全事故，食品安全形势稳定。获得食品安全示范企业称号、食品安全诚信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三、菜品研发创新持续推进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菜品研发创新，提升菜品竞争力。建设菜品研发中心，配备研发人员50人。开展菜品研发，研发新菜品200道，上市新菜品100道。开展菜品测试，测试菜品500道，上市菜品通过率达到20%。开展菜品标准化，制定菜品标准100道，实现菜品标准化生产。开展菜品成本控制，优化菜品配方，菜品成本下降5%。开展菜品营养分析，分析菜品营养成分，推出健康菜品50道。开展菜品文化挖掘，挖掘菜品文化内涵，推出特色菜品30道。获得菜品创新奖10项，其中省级菜品创新奖3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四、服务质量持续提升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标准，制定服务规范，明确服务流程。建设服务培训中心，配备培训师20人。开展服务培训，培训员工20000人次。开展服务检查，检查门店200家，发现服务问题500项，整改率达到100%。开展服务评比，评选优秀服务员100名。开展顾客满意度调查，顾客满意度达到95%。处理顾客投诉1000件，投诉处理满意率达到98%。开展顾客关怀活动，关怀顾客50万人次。建设会员体系，会员数量达到100万人，会员消费占比达到50%。获得省级服务业名牌称号、省级消费者满意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五、门店运营管理不断优化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门店运营管理，提升门店运营效率。完善门店运营标准，制定门店运营手册，明确运营流程。开展门店巡检，巡检门店200家，发现运营问题400项，整改率达到100%。开展门店培训，培训员工20000人次。开展门店评比，评选优秀门店20家。优化门店布局，调整门店布局50家，提升门店形象。推进门店数字化，建设智慧门店50家，实现门店数字化管理。推进门店自动化，建设智能厨房20个，实现厨房自动化运营。门店运营效率提升15%，门店运营成本下降10%。获得省级餐饮示范店称号20家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六、供应链管理不断加强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供应链管理，提升供应链效率。优化供应链网络，建设中央厨房5个，中央厨房面积达到5万平方米。建设配送中心10个，配送中心面积达到2万平方米。优化食材采购，食材采购成本下降8%。优化库存管理，库存周转率提升15%，库存成本下降10%。优化物流配送，配送时效提升20%，配送成本下降10%。推进供应链数字化，建设供应链管理系统，实现供应链全程可视化。推进供应链协同，与核心供应商建立战略合作关系，实现供应链协同。供应链响应速度提升30%，供应链成本下降5%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200人，其中高级人才20人。员工总数达到5000人，其中专业技术人员500人，管理人员200人。开展员工培训，全年培训员工20000人次。完善薪酬激励体系，实施绩效考核制度。加强企业文化建设，开展企业文化活动，增强员工凝聚力。员工满意度达到85%，员工流失率控制在15%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餐饮业转型升级。加强食品安全管理，确保食品安全。加强菜品研发创新，提升菜品竞争力。加强服务质量，提升顾客满意度。加强门店运营管理，提升门店运营效率。加强供应链管理，提升供应链效率。加强人才队伍建设，打造高素质团队。履行社会责任，回馈社会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