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零售行业工作总结模板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根据商务部的工作部署和要求，我司坚持服务消费者、服务经济社会发展的理念，深入推进零售业转型升级，不断提升服务质量和经营效益。现将本年度工作总结如下：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一、经营业绩稳步增长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健经营理念，优化业务结构，实现经营业绩稳步增长。本年度实现营业收入100亿元，同比增长10%；实现利润总额5亿元，同比增长12%。门店总数达到500家，其中直营店300家，加盟店200家。营业面积达到50万平方米，同比增长8%。客流量达到1亿人次，同比增长15%。客单价达到100元，同比增长5%。会员数量达到500万人，同比增长20%。会员消费占比达到60%。线上销售额达到20亿元，同比增长30%，线上销售占比达到20%。库存周转率提升10%，库存成本下降8%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二、商品管理不断优化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商品管理，提升商品竞争力。优化商品结构，商品SKU达到5万种，其中新品占比达到20%。优化商品采购，供应商数量从2000家优化到1500家，优质供应商占比达到80%。开展供应商评价，评价供应商1500家，淘汰不合格供应商200家。推进商品溯源管理，实现商品全程追溯，追溯商品达到1万种。加强商品质量管理，建立商品质量检测制度，检测商品5000批次，检测合格率达到99%。开展商品质量检查，检查门店500家，发现质量问题100项，整改率达到100%。处理商品投诉500件，投诉处理满意率达到98%。获得商品质量诚信企业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三、门店运营持续提升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门店运营管理，提升门店运营效率。完善门店运营标准，制定门店运营手册，明确运营流程。开展门店巡检，巡检门店500家，发现运营问题1000项，整改率达到100%。开展门店培训，培训员工50000人次。开展门店评比，评选优秀门店50家。优化门店布局，调整门店布局100家，提升门店形象。推进门店数字化，建设智慧门店100家，实现门店数字化管理。推进门店自动化，建设无人店10家，实现门店自动化运营。门店运营效率提升15%，门店运营成本下降10%。获得省级零售业示范店称号20家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四、客户服务不断优化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以客户为中心理念，提升客户服务水平。完善客户服务体系，建立客户服务标准，明确服务流程。建设客户服务中心，配备客户服务人员200人。开展客户满意度调查，客户满意度达到92%。处理客户投诉2000件，投诉处理满意率达到95%。开展客户关怀活动，关怀客户100万人次。建设会员体系，会员数量达到500万人，会员消费占比达到60%。建设积分体系，积分兑换率达到50%。建设客户数据分析系统，分析客户行为，精准营销。获得省级服务业名牌称号、省级消费者满意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五、供应链管理不断加强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供应链管理，提升供应链效率。优化供应链网络，建设配送中心10个，配送中心面积达到20万平方米。优化库存管理，库存周转率提升10%，库存成本下降8%。优化物流配送，配送时效提升20%，配送成本下降10%。推进供应链数字化，建设供应链管理系统，实现供应链全程可视化。推进供应链协同，与核心供应商建立战略合作关系，实现供应链协同。推进供应链金融，开展供应链金融业务，供应链金融规模达到5亿元。供应链响应速度提升30%，供应链成本下降5%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六、数字化转型深入推进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快数字化转型，提升数字化水平。建设线上商城，线上销售额达到20亿元，线上销售占比达到20%。建设移动APP，APP用户达到300万人，月活跃用户达到100万人。建设微信小程序，小程序用户达到200万人。建设直播平台，开展直播带货，直播销售额达到5亿元。建设社交电商平台，发展社交电商，社交电商销售额达到3亿元。建设大数据平台，分析消费者行为，精准营销。建设人工智能平台，应用人工智能技术，提升运营效率。数字化投入达到1亿元，数字化水平显著提升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七、人才队伍建设成效显著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人才队伍建设，打造高素质团队。本年度引进各类人才500人，其中高级人才50人。员工总数达到10000人，其中专业技术人员1000人，管理人员500人。开展员工培训，全年培训员工50000人次。完善薪酬激励体系，实施绩效考核制度。加强企业文化建设，开展企业文化活动，增强员工凝聚力。员工满意度达到88%，员工流失率控制在12%以下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稳健经营理念，推进零售业转型升级。加强商品管理，提升商品竞争力。加强门店运营管理，提升门店运营效率。加强客户服务，提升客户满意度。加强供应链管理，提升供应链效率。推进数字化转型，提升数字化水平。加强人才队伍建设，打造高素质团队。履行社会责任，回馈社会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