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能源行业工作总结模板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根据国家能源局的工作部署和要求，我司坚持能源安全新战略，深入推进能源革命，不断提升能源供给保障能力和绿色发展水平。现将本年度工作总结如下：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一、生产经营稳步增长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稳中求进工作总基调，优化生产组织，实现生产经营稳步增长。本年度发电量达到500亿千瓦时，同比增长8%；供热量达到2000万吉焦，同比增长10%。营业收入达到150亿元，同比增长12%；实现利润总额20亿元，同比增长15%。装机容量达到1000万千瓦，其中火电装机600万千瓦，水电装机200万千瓦，风电装机100万千瓦，光伏装机100万千瓦。清洁能源装机占比达到40%，清洁能源发电量占比达到35%。设备利用小时数达到5000小时，设备可用率达到95%。供电煤耗下降到300克/千瓦时，厂用电率下降到5%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二、安全生产常抓不懈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安全第一理念，加强安全生产管理。建立健全安全生产责任制，签订安全生产责任书，明确安全责任。开展安全教育培训，培训员工50000人次。开展安全检查，检查设备10000台次，排查安全隐患2000项，整改率达到100%。开展应急演练，组织应急演练24次。建设安全设施，安全设施投入达到1亿元。加强设备安全管理，建立设备技术档案，实施设备定期检测制度。加强作业安全管理，实施作业许可制度，开展作业风险分析。全年未发生重大安全事故，安全生产形势稳定。获得安全生产标准化一级企业认证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三、绿色发展深入推进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绿色发展理念，推进能源转型。发展清洁能源，新增风电装机50万千瓦，新增光伏装机50万千瓦。清洁能源装机占比从35%提升到40%。开展超低排放改造，改造火电机组300万千瓦，超低排放机组占比达到95%。开展节能改造，改造火电机组200万千瓦，供电煤耗下降5克/千瓦时。开展碳捕集利用与封存（CCUS）示范项目，年捕集二氧化碳10万吨。碳排放强度下降8%，能耗强度下降6%。获得绿色电厂称号、节能减排示范企业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四、科技创新成果丰硕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大科技创新投入，提升核心竞争力。本年度研发投入达到5亿元，占营收比例达到3.3%。研发团队规模达到500人，其中高级工程师100人，博士20人。开展研发项目50项，完成研发项目40项。申请专利150项，其中发明专利80项，获得专利授权100项。获得科技进步奖8项，其中省级科技进步奖3项。建设研发平台，建成省级企业技术中心、省级工程技术研究中心。开展产学研合作，与8所高校建立合作关系，联合培养人才50人。推进数字化转型，建设智能电厂，智能电厂占比达到30%。建设新能源集控中心，实现新能源场站集中监控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五、经营管理不断优化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经营管理，提升经营效益。完善经营管理制度，制定经营管理手册，明确经营管理流程。加强全面预算管理，实施预算控制，预算执行率达到95%。加强成本管理，实施成本控制，成本下降5%。加强资金管理，优化资金结构，资金成本下降10%。加强采购管理，实施集中采购，采购成本下降8%。加强合同管理，合同履约率达到100%。加强风险管理，建立风险预警机制，风险可控。推进精益管理，实施精益项目100项，节约成本5000万元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六、供电供热保障有力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供电供热保障，履行社会责任。保障电力供应，发电量完成年度计划的105%，保障电网安全稳定运行。保障热力供应，供热量完成年度计划的110%，保障居民采暖需求。参与电力调峰，调峰电量达到50亿千瓦时，保障电网安全。参与电力辅助服务，辅助服务收益达到2亿元。做好迎峰度夏、迎峰度冬工作，保障电力供应。做好重大活动保电工作，保障重大活动电力供应。做好应急保电工作，建设应急电源，保障应急供电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七、人才队伍建设成效显著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人才队伍建设，打造高素质团队。本年度引进各类人才300人，其中高级人才30人。员工总数达到10000人，其中专业技术人员3000人，管理人员500人。开展员工培训，全年培训员工50000人次。完善薪酬激励体系，实施绩效考核制度。加强企业文化建设，开展企业文化活动，增强员工凝聚力。员工满意度达到90%，员工流失率控制在5%以下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能源安全新战略，推进能源革命。发展清洁能源，提升清洁能源占比。加强安全生产管理，确保安全生产。推进绿色发展，实现节能减排。加大科技创新投入，提升核心竞争力。加强经营管理，提升经营效益。加强供电供热保障，履行社会责任。加强人才队伍建设，打造高素质团队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