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医疗行业工作总结模板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根据国家卫生健康委员会的工作部署和要求，我院坚持以人民健康为中心，全面深化医药卫生体制改革，不断提升医疗服务质量和水平。现将本年度工作总结如下：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一、医疗服务能力持续增强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医院坚持公益性导向，优化服务流程，提高服务效率。本年度门诊量达到125万人次，同比增长8.5%；住院患者8.5万人次，同比增长6.2%；手术量2.8万台次，同比增长12%。平均住院日缩短至8.5天，床位使用率达到95%。推行预约诊疗服务，预约率达到85%，患者等候时间明显缩短。开展日间手术，日间手术量达到5000台次，占择期手术比例达到18%。优化急诊急救流程，建立胸痛中心、卒中中心、创伤中心，急危重症救治能力显著提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二、医疗质量安全管理不断加强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医院建立健全医疗质量安全管理体系，完善医疗质量管理制度。成立医疗质量管理委员会，定期开展医疗质量检查和评估。加强核心制度落实，严格执行首诊负责制、三级医师查房制、疑难病例讨论制等核心制度。开展病历质量评比活动，病历甲级率达到95%。加强合理用药管理，抗菌药物使用强度控制在40DDD以下，处方合格率达到98%。加强医院感染管理，医院感染发生率控制在3%以下。开展医疗安全不良事件报告制度，全年报告不良事件256例，及时分析整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三、学科建设取得新突破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医院加强重点学科建设，提升学科竞争力。本年度新增省级重点专科2个，市级重点专科3个。引进学科带头人5人，其中博士生导师2人。开展新技术新项目68项，其中国内领先技术5项，省内领先技术15项。获得科研立项56项，其中国家自然科学基金项目8项，省部级项目18项。发表论文420篇，其中SCI论文125篇，核心期刊论文180篇。获得专利授权32项，其中发明专利8项。举办学术会议12场，其中国家级学术会议3场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医院实施人才强院战略，加强人才引进和培养。本年度引进高层次人才25人，其中博士15人，高级职称人员10人。选派骨干医师外出进修学习86人次，其中出国进修12人次。开展住院医师规范化培训，在培学员320人，结业考核通过率达到98%。加强护理队伍建设，护士总数达到1800人，护患比达到1:0.6。开展护理人员培训，专科护士培训合格率达到95%。完善人才激励机制，建立绩效考核体系，激发人才活力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五、信息化建设深入推进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医院加快智慧医院建设，提升信息化水平。完成医院信息系统升级改造，实现电子病历系统应用水平五级。建设互联网医院，开展在线问诊服务，全年在线问诊量达到15万人次。推进检查检验结果互认，与区域内30家医疗机构实现检查检验结果互认。建设远程医疗平台，开展远程会诊、远程影像诊断等服务，全年远程会诊量达到2000例。推进医保电子凭证应用，医保电子凭证结算率达到85%。加强网络安全管理，通过网络安全等级保护测评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六、医德医风建设常抓不懈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医院加强医德医风建设，树立良好行业形象。开展医德医风教育培训12次，签订医德医风承诺书，建立医德医风档案。加强行风建设，开展医药领域腐败问题集中整治，查处违规违纪行为。完善投诉处理机制，处理患者投诉256件，投诉处理满意率达到95%。开展患者满意度调查，患者满意度达到96%。加强廉洁文化建设，营造风清气正的医疗环境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七、公共卫生服务扎实推进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医院积极履行公共卫生职责，参与公共卫生服务。承担突发公共卫生事件应急救治任务，建立应急救治队伍，储备应急物资。参与重大活动医疗保障，完成医疗保障任务56次。开展健康教育和健康促进活动，举办健康讲座120场，发放健康宣传资料5万份。参与家庭医生签约服务，签约居民达到5万人。开展慢性病管理，管理高血压患者2万人，糖尿病患者1.5万人。做好传染病防控工作，传染病报告及时率达到100%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深化医药卫生体制改革，推进现代医院管理制度建设。加强学科建设，提升学科竞争力。加强人才队伍建设，引进和培养高层次人才。推进智慧医院建设，提升信息化水平。加强医疗质量管理，保障医疗安全。改善医疗服务，提升患者就医体验。加强医德医风建设，树立良好行业形象。积极参与公共卫生服务，履行社会责任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